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2021年第二季度各地旅行社国内旅游组织接待指标排序表</w:t>
      </w:r>
    </w:p>
    <w:tbl>
      <w:tblPr>
        <w:tblStyle w:val="2"/>
        <w:tblW w:w="52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62"/>
        <w:gridCol w:w="851"/>
        <w:gridCol w:w="850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</w:tr>
    </w:tbl>
    <w:p>
      <w:pPr>
        <w:widowControl/>
        <w:jc w:val="center"/>
        <w:rPr>
          <w:rFonts w:ascii="宋体" w:hAnsi="宋体" w:cs="宋体"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47B6"/>
    <w:rsid w:val="5BAE4E17"/>
    <w:rsid w:val="64E84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2021-08-27T02:06:00Z</dcterms:created>
  <dc:creator>洋錢錢</dc:creator>
  <cp:lastModifiedBy>洋錢錢</cp:lastModifiedBy>
  <dcterms:modified xsi:type="dcterms:W3CDTF">2021-08-27T02:06:41Z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67354F08BB764F4EBD4757345ED3030E</vt:lpwstr>
  </property>
</Properties>
</file>